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Expéditeur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VOTRE 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BON DE LIVRAISON N° [BL-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de livraison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Commande n° : [numéro de commande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Nombre de colis : [  ] · Poids total : [  ] kg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Client et lieu de livraison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de facturation]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[Contact, téléphone]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Livré à : [adresse du dépôt ou du chantier]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Contact sur place : [nom, téléphone, horaires]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Mode de livraison : [nos véhicules / transporteur]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Chargé à : [adresse du dépôt de départ]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Marchandises livrées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938"/>
        <w:gridCol w:w="800"/>
        <w:gridCol w:w="900"/>
        <w:gridCol w:w="900"/>
        <w:gridCol w:w="800"/>
        <w:gridCol w:w="700"/>
        <w:gridCol w:w="1700"/>
      </w:tblGrid>
      <w:tr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Réf.</w:t>
            </w:r>
          </w:p>
        </w:tc>
        <w:tc>
          <w:tcPr>
            <w:tcW w:type="dxa" w:w="29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 cdée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Déjà livré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Livré ce jour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Reste</w:t>
            </w:r>
          </w:p>
        </w:tc>
        <w:tc>
          <w:tcPr>
            <w:tcW w:type="dxa" w:w="7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7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Observations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9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Réserves du destinataire (manquants, casse, non-conformité : soyez précis) :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Pour l’expéditeur (livreur)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Nom, date et signature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Pour le client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« Reçu », date, heure, nom et signature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color w:val="444444"/>
          <w:sz w:val="15"/>
          <w:szCs w:val="15"/>
        </w:rPr>
        <w:t xml:space="preserve">Livraison par transporteur : en cas de manquant ou d’avarie, le destinataire confirme ses réserves au transporteur par lettre recommandée ou acte de commissaire de justice, dans les 3 jours (jours fériés non compris).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bon de livraison proposé par Mavelyx (mavelyx.fr), à adapter à votre activité. Il ne remplace pas un conseil juridique.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livraison</dc:title>
  <dc:creator>Mavelyx</dc:creator>
  <dc:description>Modèle gratuit proposé par Mavelyx (mavelyx.fr)</dc:description>
  <cp:lastModifiedBy>Un-named</cp:lastModifiedBy>
  <cp:revision>1</cp:revision>
  <dcterms:created xsi:type="dcterms:W3CDTF">2026-10-26T18:12:02.432Z</dcterms:created>
  <dcterms:modified xsi:type="dcterms:W3CDTF">2026-10-26T18:12:02.433Z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